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13989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69"/>
        <w:gridCol w:w="10177"/>
        <w:gridCol w:w="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娄底市公共资源交易中心投标保证金存管银行比选评分细则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指标类型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指标名称</w:t>
            </w:r>
          </w:p>
        </w:tc>
        <w:tc>
          <w:tcPr>
            <w:tcW w:w="10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指标内容及计分方法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服务费用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平台服务费</w:t>
            </w:r>
          </w:p>
        </w:tc>
        <w:tc>
          <w:tcPr>
            <w:tcW w:w="10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以参与竞价银行报价与最高值报价的比值作为标准，按如下公式计算得分，即平台服务费评分=（参与竞争银行的报价/参与竞争银行的最高报价）×30计算本项得分。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贡献程度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1.贷款存量</w:t>
            </w:r>
          </w:p>
        </w:tc>
        <w:tc>
          <w:tcPr>
            <w:tcW w:w="10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以人民银行提供的各银行在2022年8月31日的贷款余额为贷款存量取数标准，按如下公式计算得分，即贷款存量评分=7+（参与竞争银行贷款余额-全市12家银行贷款余额的平均值）/（参与竞争银行中最高贷款余额-全市12家银行贷款余额的平均值）×3计算本项得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2.贷款增速</w:t>
            </w:r>
          </w:p>
        </w:tc>
        <w:tc>
          <w:tcPr>
            <w:tcW w:w="10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以人民银行提供的各银行2021年8月31日与2022年8月31日的贷款余额为取数标准，按（2022年8月31日贷款余额-2021年8月31日贷款余额）/2021年8月31日贷款余额计算各银行贷款增速，并按如下公式计算本项得分，即贷款增速评分=18+（参与竞争银行贷款增速-全市12家银行贷款增速的平均值）/（参与竞争银行中最高贷款增速-全市12家银行贷款增速的平均值）×7计算本项得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3.存贷比</w:t>
            </w:r>
          </w:p>
        </w:tc>
        <w:tc>
          <w:tcPr>
            <w:tcW w:w="10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以人民银行提供的各银行2022年8月31日的存款余额与贷款余额为取数标准，按2022年8月31日贷款余额/2022年8月31日存款余额计算各银行存贷比，并按如下公式计算本项得分，即存贷比评分=16+（参与竞争银行存贷比-12家银行存贷比的平均值）/（参与竞争银行中最高存贷比-全市12家银行存贷比的平均值）×4计算本项得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4.纳税情况</w:t>
            </w:r>
          </w:p>
        </w:tc>
        <w:tc>
          <w:tcPr>
            <w:tcW w:w="10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2"/>
                <w:szCs w:val="22"/>
                <w:lang w:bidi="ar"/>
              </w:rPr>
              <w:t>以参与竞争银行2021年9月1日至2022年8月31日在娄底所缴税收纳税情况12个月的平均值为纳税额取数标准，按11+（参与竞争银行税收纳税额-全市12家银行税收纳税额的平均值）/（参与竞争银行税收纳税额最高值-全市12家银行税收纳税额的平均值）×4计算本项得分。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bidi="ar"/>
              </w:rPr>
              <w:t>15</w:t>
            </w:r>
          </w:p>
        </w:tc>
      </w:tr>
    </w:tbl>
    <w:p>
      <w:pPr>
        <w:widowControl/>
        <w:jc w:val="left"/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</w:rPr>
        <w:t>政策性银行相关数据不纳入全市平均值计算，</w:t>
      </w:r>
      <w:r>
        <w:rPr>
          <w:rFonts w:hint="eastAsia" w:ascii="仿宋" w:hAnsi="仿宋" w:eastAsia="仿宋" w:cs="仿宋"/>
          <w:sz w:val="24"/>
          <w:szCs w:val="24"/>
        </w:rPr>
        <w:t>贡献程度第</w:t>
      </w:r>
      <w:r>
        <w:rPr>
          <w:rFonts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项</w:t>
      </w:r>
      <w:r>
        <w:rPr>
          <w:rFonts w:hint="eastAsia" w:ascii="仿宋" w:hAnsi="仿宋" w:eastAsia="仿宋" w:cs="仿宋"/>
          <w:sz w:val="24"/>
        </w:rPr>
        <w:t>基础数据</w:t>
      </w:r>
      <w:r>
        <w:rPr>
          <w:rFonts w:hint="eastAsia" w:ascii="仿宋" w:hAnsi="仿宋" w:eastAsia="仿宋" w:cs="仿宋"/>
          <w:sz w:val="24"/>
          <w:szCs w:val="24"/>
        </w:rPr>
        <w:t>由娄底市人民银行</w:t>
      </w:r>
      <w:r>
        <w:rPr>
          <w:rFonts w:hint="eastAsia" w:ascii="仿宋" w:hAnsi="仿宋" w:eastAsia="仿宋" w:cs="仿宋"/>
          <w:sz w:val="24"/>
        </w:rPr>
        <w:t>提供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</w:rPr>
        <w:t>第4项由</w:t>
      </w:r>
      <w:r>
        <w:rPr>
          <w:rFonts w:hint="eastAsia" w:ascii="仿宋" w:hAnsi="仿宋" w:eastAsia="仿宋" w:cs="仿宋"/>
          <w:sz w:val="24"/>
          <w:szCs w:val="24"/>
        </w:rPr>
        <w:t>市税务局</w:t>
      </w:r>
      <w:r>
        <w:rPr>
          <w:rFonts w:hint="eastAsia" w:ascii="仿宋" w:hAnsi="仿宋" w:eastAsia="仿宋" w:cs="仿宋"/>
          <w:sz w:val="24"/>
        </w:rPr>
        <w:t>提供</w:t>
      </w:r>
      <w:r>
        <w:rPr>
          <w:rFonts w:hint="eastAsia" w:ascii="仿宋" w:hAnsi="仿宋" w:eastAsia="仿宋" w:cs="仿宋"/>
          <w:sz w:val="24"/>
          <w:szCs w:val="24"/>
        </w:rPr>
        <w:t>，所取数据为各银行市本级数据。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GQ1MGFjNmZlMWNjYWFkMGZjOGI2ZDVmMTU1NTAifQ=="/>
  </w:docVars>
  <w:rsids>
    <w:rsidRoot w:val="7CCB4E6C"/>
    <w:rsid w:val="7CC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855</Characters>
  <Lines>0</Lines>
  <Paragraphs>0</Paragraphs>
  <TotalTime>0</TotalTime>
  <ScaleCrop>false</ScaleCrop>
  <LinksUpToDate>false</LinksUpToDate>
  <CharactersWithSpaces>855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2022-09-23T07:14:00Z</dcterms:created>
  <dc:creator>WPS_1651130182</dc:creator>
  <cp:lastModifiedBy>WPS_1651130182</cp:lastModifiedBy>
  <dcterms:modified xsi:type="dcterms:W3CDTF">2022-09-23T07:15:01Z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4361F46B52FF4767A03C12BCEC1DC051</vt:lpwstr>
  </property>
</Properties>
</file>